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03" w:rsidRPr="000E1303" w:rsidRDefault="000E1303" w:rsidP="000E1303">
      <w:pPr>
        <w:shd w:val="clear" w:color="auto" w:fill="FFFFFF"/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E130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 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пешеходов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световозвращающими</w:t>
      </w:r>
      <w:proofErr w:type="spell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3.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</w:t>
      </w: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переход можно лишь убедившись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7. При приближении транспортных средств с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включенными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пассажиров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1. Пассажиры обязаны: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2. Пассажирам запрещается: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0E1303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отвлекать водителя от управления транспортным средством во время его движения;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0E1303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Symbol" w:eastAsia="Times New Roman" w:hAnsi="Symbol" w:cs="Tahoma"/>
          <w:color w:val="5B5B5B"/>
          <w:sz w:val="24"/>
          <w:szCs w:val="24"/>
          <w:lang w:eastAsia="ru-RU"/>
        </w:rPr>
        <w:t></w:t>
      </w:r>
      <w:r w:rsidRPr="000E1303">
        <w:rPr>
          <w:rFonts w:ascii="Times New Roman" w:eastAsia="Times New Roman" w:hAnsi="Times New Roman" w:cs="Times New Roman"/>
          <w:color w:val="5B5B5B"/>
          <w:sz w:val="14"/>
          <w:szCs w:val="14"/>
          <w:lang w:eastAsia="ru-RU"/>
        </w:rPr>
        <w:t>         </w:t>
      </w: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открывать двери транспортного средства во время его движения.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Обязанности велосипедистов, скутеристов и др.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Памятка велосипедиста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I. Общие положения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нарушающий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Каковы же требования к велосипедистам, участвующим в уличном движении?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Прежде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всего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II. Обязанности велосипедиста при движении по улицам города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Дорожные сигнальные знаки.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наличии знака </w:t>
      </w:r>
      <w:r w:rsidRPr="000E1303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«Сквозной проезд запрещен»</w:t>
      </w: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Зона действия знака </w:t>
      </w:r>
      <w:r w:rsidRPr="000E1303">
        <w:rPr>
          <w:rFonts w:ascii="Cambria" w:eastAsia="Times New Roman" w:hAnsi="Cambria" w:cs="Tahoma"/>
          <w:i/>
          <w:iCs/>
          <w:color w:val="5B5B5B"/>
          <w:sz w:val="24"/>
          <w:szCs w:val="24"/>
          <w:lang w:eastAsia="ru-RU"/>
        </w:rPr>
        <w:t>«Въезд запрещен»</w:t>
      </w: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Сигналы светофора и жесты милиционера-регулировщика.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По первому требованию сотрудника милиции велосипедист обязан остановиться.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III. Велосипедисту запрещается: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а) управлять велосипедом в степени хотя бы легкого опьянения;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б) ездить на велосипеде, не соответствующем росту велосипедиста;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в) ездить по тротуарам и пешеходным дорожкам садов, парков и бульваров;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г) держаться при движении на расстоянии более одного метра от тротуара (обочины);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д) ездить по двое и более в ряд или обгонять друг друга;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е) обучаться езде в местах, где имеется движение транспорта и пешеходов;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ж) ездить, не держась за руль руками;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з) при движении держаться за проходящий транспорт или за другого велосипедиста;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Обязанности скутеристов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b/>
          <w:bCs/>
          <w:color w:val="5B5B5B"/>
          <w:sz w:val="24"/>
          <w:szCs w:val="24"/>
          <w:lang w:eastAsia="ru-RU"/>
        </w:rPr>
        <w:t>Уголовная ответственность за ДТП скутеристов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lastRenderedPageBreak/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Особое внимание обращаем родителей решивших приобрести своему чаду скутер.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Приобретая такое транспортное средство Вы ставите здоровье, а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иногда и саму жизнь несовершеннолетнего под угрозу. В отношении таких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горе-родителей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возможно применение санкций статьи 5.35 КоАП РФ.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значит</w:t>
      </w:r>
      <w:proofErr w:type="gramEnd"/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 xml:space="preserve"> его можно избежать. Удачи на дорогах!</w:t>
      </w:r>
    </w:p>
    <w:p w:rsidR="000E1303" w:rsidRPr="000E1303" w:rsidRDefault="000E1303" w:rsidP="000E130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E1303">
        <w:rPr>
          <w:rFonts w:ascii="Cambria" w:eastAsia="Times New Roman" w:hAnsi="Cambria" w:cs="Tahoma"/>
          <w:color w:val="5B5B5B"/>
          <w:sz w:val="24"/>
          <w:szCs w:val="24"/>
          <w:lang w:eastAsia="ru-RU"/>
        </w:rPr>
        <w:t> </w:t>
      </w: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7E"/>
    <w:rsid w:val="00004C7E"/>
    <w:rsid w:val="000E1303"/>
    <w:rsid w:val="00784DAA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10441</Characters>
  <Application>Microsoft Office Word</Application>
  <DocSecurity>0</DocSecurity>
  <Lines>87</Lines>
  <Paragraphs>24</Paragraphs>
  <ScaleCrop>false</ScaleCrop>
  <Company>Home</Company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2018-01-26T08:17:00Z</dcterms:created>
  <dcterms:modified xsi:type="dcterms:W3CDTF">2018-01-26T08:17:00Z</dcterms:modified>
</cp:coreProperties>
</file>